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D52165">
            <w:pPr>
              <w:rPr>
                <w:color w:val="000000"/>
                <w:sz w:val="20"/>
                <w:szCs w:val="20"/>
              </w:rPr>
            </w:pPr>
            <w:r w:rsidRPr="00876F0C">
              <w:rPr>
                <w:color w:val="000000"/>
                <w:sz w:val="20"/>
                <w:szCs w:val="20"/>
              </w:rPr>
              <w:t xml:space="preserve">Плик “Предлагани ценови параметри” </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664E0C" w:rsidRPr="0070280E">
          <w:rPr>
            <w:rStyle w:val="Hyperlink"/>
            <w:b/>
            <w:sz w:val="22"/>
            <w:highlight w:val="lightGray"/>
          </w:rPr>
          <w:t>http://www.vik-burgas.com/procurements?idproc=228/</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70280E" w:rsidRDefault="00062656" w:rsidP="00664E0C">
            <w:pPr>
              <w:rPr>
                <w:b/>
                <w:i/>
                <w:sz w:val="22"/>
              </w:rPr>
            </w:pPr>
            <w:r w:rsidRPr="0070280E">
              <w:rPr>
                <w:b/>
                <w:i/>
                <w:sz w:val="22"/>
              </w:rPr>
              <w:t>Отговор: 00571-201</w:t>
            </w:r>
            <w:r w:rsidR="00D52165" w:rsidRPr="0070280E">
              <w:rPr>
                <w:b/>
                <w:i/>
                <w:sz w:val="22"/>
              </w:rPr>
              <w:t>7</w:t>
            </w:r>
            <w:r w:rsidRPr="0070280E">
              <w:rPr>
                <w:b/>
                <w:i/>
                <w:sz w:val="22"/>
              </w:rPr>
              <w:t>-00</w:t>
            </w:r>
            <w:r w:rsidR="001556A0" w:rsidRPr="0070280E">
              <w:rPr>
                <w:b/>
                <w:i/>
                <w:sz w:val="22"/>
              </w:rPr>
              <w:t>1</w:t>
            </w:r>
            <w:r w:rsidR="00664E0C" w:rsidRPr="0070280E">
              <w:rPr>
                <w:b/>
                <w:i/>
                <w:sz w:val="22"/>
              </w:rPr>
              <w:t>6</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D52165" w:rsidRDefault="00D52165" w:rsidP="00D52165">
            <w:pPr>
              <w:ind w:right="-24"/>
              <w:jc w:val="both"/>
              <w:rPr>
                <w:b/>
                <w:sz w:val="22"/>
                <w:szCs w:val="22"/>
              </w:rPr>
            </w:pPr>
            <w:r w:rsidRPr="00D52165">
              <w:rPr>
                <w:b/>
                <w:sz w:val="22"/>
                <w:szCs w:val="22"/>
              </w:rPr>
              <w:t>Ремонт на въздуходувки ”Аерцен” и ”</w:t>
            </w:r>
            <w:r w:rsidRPr="00D52165">
              <w:rPr>
                <w:b/>
                <w:sz w:val="22"/>
                <w:szCs w:val="22"/>
                <w:lang w:val="en-US"/>
              </w:rPr>
              <w:t>RKR</w:t>
            </w:r>
            <w:r w:rsidRPr="00D52165">
              <w:rPr>
                <w:b/>
                <w:sz w:val="22"/>
                <w:szCs w:val="22"/>
              </w:rPr>
              <w:t xml:space="preserve">” с включена доставка на необходимите за ремонта резервни части на </w:t>
            </w:r>
            <w:r w:rsidRPr="00D52165">
              <w:rPr>
                <w:b/>
                <w:caps/>
                <w:sz w:val="22"/>
                <w:szCs w:val="22"/>
              </w:rPr>
              <w:t>п</w:t>
            </w:r>
            <w:r w:rsidRPr="00D52165">
              <w:rPr>
                <w:b/>
                <w:sz w:val="22"/>
                <w:szCs w:val="22"/>
              </w:rPr>
              <w:t>речиствателните станции за отпадни води към "ВиК" ЕАД, гр. Бургас</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70280E" w:rsidRDefault="00062656" w:rsidP="007648E1">
            <w:pPr>
              <w:rPr>
                <w:sz w:val="22"/>
                <w:szCs w:val="22"/>
              </w:rPr>
            </w:pPr>
          </w:p>
          <w:p w:rsidR="00062656" w:rsidRPr="0070280E" w:rsidRDefault="00062656" w:rsidP="00336E91">
            <w:pPr>
              <w:rPr>
                <w:sz w:val="22"/>
                <w:szCs w:val="22"/>
              </w:rPr>
            </w:pPr>
            <w:r w:rsidRPr="0070280E">
              <w:rPr>
                <w:sz w:val="22"/>
                <w:szCs w:val="22"/>
                <w:lang w:val="en-US"/>
              </w:rPr>
              <w:t xml:space="preserve">ID </w:t>
            </w:r>
            <w:r w:rsidRPr="0070280E">
              <w:rPr>
                <w:sz w:val="22"/>
                <w:szCs w:val="22"/>
              </w:rPr>
              <w:t xml:space="preserve">номер </w:t>
            </w:r>
            <w:r w:rsidR="001556A0" w:rsidRPr="0070280E">
              <w:rPr>
                <w:sz w:val="22"/>
                <w:szCs w:val="22"/>
              </w:rPr>
              <w:t>22</w:t>
            </w:r>
            <w:r w:rsidR="00336E91" w:rsidRPr="0070280E">
              <w:rPr>
                <w:sz w:val="22"/>
                <w:szCs w:val="22"/>
              </w:rPr>
              <w:t>8</w:t>
            </w:r>
            <w:r w:rsidRPr="0070280E">
              <w:rPr>
                <w:sz w:val="22"/>
                <w:szCs w:val="22"/>
              </w:rPr>
              <w:t>/</w:t>
            </w:r>
            <w:r w:rsidR="00336E91" w:rsidRPr="0070280E">
              <w:rPr>
                <w:sz w:val="22"/>
                <w:szCs w:val="22"/>
              </w:rPr>
              <w:t>2</w:t>
            </w:r>
            <w:r w:rsidRPr="0070280E">
              <w:rPr>
                <w:sz w:val="22"/>
                <w:szCs w:val="22"/>
              </w:rPr>
              <w:t>3.0</w:t>
            </w:r>
            <w:r w:rsidR="00336E91" w:rsidRPr="0070280E">
              <w:rPr>
                <w:sz w:val="22"/>
                <w:szCs w:val="22"/>
              </w:rPr>
              <w:t>8</w:t>
            </w:r>
            <w:r w:rsidRPr="0070280E">
              <w:rPr>
                <w:sz w:val="22"/>
                <w:szCs w:val="22"/>
              </w:rPr>
              <w:t>.201</w:t>
            </w:r>
            <w:r w:rsidR="00706666" w:rsidRPr="0070280E">
              <w:rPr>
                <w:sz w:val="22"/>
                <w:szCs w:val="22"/>
              </w:rPr>
              <w:t>7</w:t>
            </w:r>
            <w:r w:rsidRPr="0070280E">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Style w:val="NoSpacing"/>
        <w:jc w:val="center"/>
        <w:rPr>
          <w:sz w:val="24"/>
          <w:szCs w:val="24"/>
        </w:rPr>
      </w:pP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2F5BD2">
        <w:t>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0" w:name="OLE_LINK2"/>
      <w:bookmarkStart w:id="1" w:name="OLE_LINK3"/>
      <w:r w:rsidRPr="002F5BD2">
        <w:rPr>
          <w:rFonts w:ascii="Times New Roman" w:hAnsi="Times New Roman"/>
          <w:sz w:val="24"/>
          <w:szCs w:val="24"/>
        </w:rPr>
        <w:t>Декларирам</w:t>
      </w:r>
      <w:bookmarkEnd w:id="0"/>
      <w:bookmarkEnd w:id="1"/>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w:t>
      </w:r>
      <w:bookmarkStart w:id="2" w:name="_GoBack"/>
      <w:bookmarkEnd w:id="2"/>
      <w:r w:rsidRPr="002F5BD2">
        <w:rPr>
          <w:rFonts w:ascii="Times New Roman" w:hAnsi="Times New Roman"/>
          <w:sz w:val="24"/>
          <w:szCs w:val="24"/>
        </w:rPr>
        <w:t>т на договор.</w:t>
      </w:r>
    </w:p>
    <w:p w:rsidR="009D3377" w:rsidRPr="00D52165"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срокът на валидността на нашата оферта</w:t>
      </w:r>
      <w:r w:rsidRPr="00D52165">
        <w:rPr>
          <w:rFonts w:ascii="Times New Roman" w:hAnsi="Times New Roman"/>
          <w:sz w:val="24"/>
          <w:szCs w:val="24"/>
        </w:rPr>
        <w:t xml:space="preserve"> е </w:t>
      </w:r>
      <w:r w:rsidR="002835CB" w:rsidRPr="00D52165">
        <w:rPr>
          <w:rFonts w:ascii="Times New Roman" w:hAnsi="Times New Roman"/>
          <w:sz w:val="24"/>
          <w:szCs w:val="24"/>
          <w:u w:val="single"/>
        </w:rPr>
        <w:t>6</w:t>
      </w:r>
      <w:r w:rsidRPr="00D52165">
        <w:rPr>
          <w:rFonts w:ascii="Times New Roman" w:hAnsi="Times New Roman"/>
          <w:sz w:val="24"/>
          <w:szCs w:val="24"/>
          <w:u w:val="single"/>
        </w:rPr>
        <w:t xml:space="preserve"> </w:t>
      </w:r>
      <w:r w:rsidR="002835CB" w:rsidRPr="00D52165">
        <w:rPr>
          <w:rFonts w:ascii="Times New Roman" w:hAnsi="Times New Roman"/>
          <w:sz w:val="24"/>
          <w:szCs w:val="24"/>
          <w:u w:val="single"/>
        </w:rPr>
        <w:t>(шест</w:t>
      </w:r>
      <w:r w:rsidRPr="00D52165">
        <w:rPr>
          <w:rFonts w:ascii="Times New Roman" w:hAnsi="Times New Roman"/>
          <w:sz w:val="24"/>
          <w:szCs w:val="24"/>
          <w:u w:val="single"/>
        </w:rPr>
        <w:t>)</w:t>
      </w:r>
      <w:r w:rsidRPr="00D52165">
        <w:rPr>
          <w:rFonts w:ascii="Times New Roman" w:hAnsi="Times New Roman"/>
          <w:sz w:val="24"/>
          <w:szCs w:val="24"/>
        </w:rPr>
        <w:t xml:space="preserve"> </w:t>
      </w:r>
      <w:r w:rsidR="002835CB" w:rsidRPr="00D52165">
        <w:rPr>
          <w:rFonts w:ascii="Times New Roman" w:hAnsi="Times New Roman"/>
          <w:sz w:val="24"/>
          <w:szCs w:val="24"/>
        </w:rPr>
        <w:t>месеца</w:t>
      </w:r>
      <w:r w:rsidRPr="00D52165">
        <w:rPr>
          <w:rFonts w:ascii="Times New Roman" w:hAnsi="Times New Roman"/>
          <w:sz w:val="24"/>
          <w:szCs w:val="24"/>
        </w:rPr>
        <w:t xml:space="preserve"> считано от </w:t>
      </w:r>
      <w:r w:rsidR="002835CB" w:rsidRPr="00D52165">
        <w:rPr>
          <w:rFonts w:ascii="Times New Roman" w:hAnsi="Times New Roman"/>
          <w:sz w:val="24"/>
          <w:szCs w:val="24"/>
        </w:rPr>
        <w:t>датата, която е посочена за дата на получаване</w:t>
      </w:r>
      <w:r w:rsidRPr="00D52165">
        <w:rPr>
          <w:rFonts w:ascii="Times New Roman" w:hAnsi="Times New Roman"/>
          <w:sz w:val="24"/>
          <w:szCs w:val="24"/>
        </w:rPr>
        <w:t xml:space="preserve"> на оферти</w:t>
      </w:r>
      <w:r w:rsidR="002835CB" w:rsidRPr="00D52165">
        <w:rPr>
          <w:rFonts w:ascii="Times New Roman" w:hAnsi="Times New Roman"/>
          <w:sz w:val="24"/>
          <w:szCs w:val="24"/>
        </w:rPr>
        <w:t>те</w:t>
      </w:r>
      <w:r w:rsidRPr="00D52165">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BF5BAB" w:rsidRPr="002F5BD2" w:rsidRDefault="002F15BF" w:rsidP="00CA6856">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F279D5" w:rsidRPr="0065649A" w:rsidRDefault="00F279D5" w:rsidP="00B95BE6">
      <w:pPr>
        <w:rPr>
          <w:i/>
          <w:sz w:val="20"/>
          <w:szCs w:val="20"/>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65649A">
        <w:t xml:space="preserve"> </w:t>
      </w:r>
      <w:r w:rsidRPr="002F5BD2">
        <w:t>............................................</w:t>
      </w:r>
      <w:r w:rsidR="00B95BE6">
        <w:t xml:space="preserve"> </w:t>
      </w:r>
      <w:r w:rsidRPr="0065649A">
        <w:rPr>
          <w:i/>
          <w:sz w:val="20"/>
          <w:szCs w:val="20"/>
        </w:rPr>
        <w:t>Посочва се вида на документа (за случаите, когато лицето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 xml:space="preserve">Предлагаме срок </w:t>
      </w:r>
      <w:r w:rsidR="00D52165">
        <w:rPr>
          <w:rFonts w:eastAsia="Calibri"/>
          <w:sz w:val="24"/>
          <w:szCs w:val="24"/>
          <w:lang w:eastAsia="en-US"/>
        </w:rPr>
        <w:t xml:space="preserve">за извършване на ремонта </w:t>
      </w:r>
      <w:r w:rsidRPr="0065649A">
        <w:rPr>
          <w:rFonts w:eastAsia="Calibri"/>
          <w:sz w:val="24"/>
          <w:szCs w:val="24"/>
          <w:lang w:eastAsia="en-US"/>
        </w:rPr>
        <w:t xml:space="preserve">……… (……….) календарни дни, считано от датата на получаване на </w:t>
      </w:r>
      <w:r w:rsidR="00D52165" w:rsidRPr="0065649A">
        <w:rPr>
          <w:rFonts w:eastAsia="Calibri"/>
          <w:sz w:val="24"/>
          <w:szCs w:val="24"/>
          <w:lang w:eastAsia="en-US"/>
        </w:rPr>
        <w:t>заявка от Възложителя (писмена</w:t>
      </w:r>
      <w:r w:rsidR="00D52165">
        <w:rPr>
          <w:rFonts w:eastAsia="Calibri"/>
          <w:sz w:val="24"/>
          <w:szCs w:val="24"/>
          <w:lang w:eastAsia="en-US"/>
        </w:rPr>
        <w:t xml:space="preserve"> </w:t>
      </w:r>
      <w:r w:rsidR="00D52165" w:rsidRPr="0065649A">
        <w:rPr>
          <w:rFonts w:eastAsia="Calibri"/>
          <w:sz w:val="24"/>
          <w:szCs w:val="24"/>
          <w:lang w:eastAsia="en-US"/>
        </w:rPr>
        <w:t>/по телефон/ е-mail/ факс)</w:t>
      </w:r>
      <w:r w:rsidRPr="0065649A">
        <w:rPr>
          <w:rFonts w:eastAsia="Calibri"/>
          <w:sz w:val="24"/>
          <w:szCs w:val="24"/>
          <w:lang w:eastAsia="en-US"/>
        </w:rPr>
        <w:t>.</w:t>
      </w:r>
    </w:p>
    <w:p w:rsidR="00655D04" w:rsidRPr="0065649A" w:rsidRDefault="00655D04" w:rsidP="0065649A">
      <w:pPr>
        <w:pStyle w:val="NoSpacing"/>
        <w:numPr>
          <w:ilvl w:val="0"/>
          <w:numId w:val="43"/>
        </w:numPr>
        <w:ind w:left="0" w:firstLine="360"/>
        <w:jc w:val="both"/>
        <w:rPr>
          <w:sz w:val="24"/>
          <w:szCs w:val="24"/>
        </w:rPr>
      </w:pPr>
      <w:r w:rsidRPr="0065649A">
        <w:rPr>
          <w:rFonts w:eastAsia="Calibri"/>
          <w:sz w:val="24"/>
          <w:szCs w:val="24"/>
          <w:lang w:eastAsia="en-US"/>
        </w:rPr>
        <w:t xml:space="preserve">Предлагаме гаранционен срок след </w:t>
      </w:r>
      <w:r w:rsidR="001556A0">
        <w:rPr>
          <w:rFonts w:eastAsia="Calibri"/>
          <w:sz w:val="24"/>
          <w:szCs w:val="24"/>
          <w:lang w:eastAsia="en-US"/>
        </w:rPr>
        <w:t>приключване на ремонта</w:t>
      </w:r>
      <w:r w:rsidRPr="0065649A">
        <w:rPr>
          <w:rFonts w:eastAsia="Calibri"/>
          <w:sz w:val="24"/>
          <w:szCs w:val="24"/>
          <w:lang w:eastAsia="en-US"/>
        </w:rPr>
        <w:t xml:space="preserve"> и привеждане в експлоатация ………..(…….) месец</w:t>
      </w:r>
      <w:r w:rsidR="00113097">
        <w:rPr>
          <w:rFonts w:eastAsia="Calibri"/>
          <w:sz w:val="24"/>
          <w:szCs w:val="24"/>
          <w:lang w:eastAsia="en-US"/>
        </w:rPr>
        <w:t>а</w:t>
      </w:r>
      <w:r w:rsidRPr="0065649A">
        <w:rPr>
          <w:rFonts w:eastAsia="Calibri"/>
          <w:sz w:val="24"/>
          <w:szCs w:val="24"/>
          <w:lang w:eastAsia="en-US"/>
        </w:rPr>
        <w:t>, считано от датата на привеждане в експлоатация.</w:t>
      </w:r>
      <w:r w:rsidR="009975CE" w:rsidRPr="0065649A">
        <w:rPr>
          <w:rFonts w:eastAsia="Calibri"/>
          <w:sz w:val="24"/>
          <w:szCs w:val="24"/>
          <w:lang w:eastAsia="en-US"/>
        </w:rPr>
        <w:t xml:space="preserve"> </w:t>
      </w:r>
      <w:r w:rsidR="009975CE" w:rsidRPr="0065649A">
        <w:rPr>
          <w:i/>
          <w:sz w:val="24"/>
          <w:szCs w:val="24"/>
        </w:rPr>
        <w:t xml:space="preserve">(минимум </w:t>
      </w:r>
      <w:r w:rsidR="001556A0">
        <w:rPr>
          <w:i/>
          <w:sz w:val="24"/>
          <w:szCs w:val="24"/>
        </w:rPr>
        <w:t>6</w:t>
      </w:r>
      <w:r w:rsidR="009975CE" w:rsidRPr="0065649A">
        <w:rPr>
          <w:i/>
          <w:sz w:val="24"/>
          <w:szCs w:val="24"/>
        </w:rPr>
        <w:t xml:space="preserve"> месеца)</w:t>
      </w:r>
    </w:p>
    <w:p w:rsidR="00A96E58" w:rsidRPr="002F5BD2" w:rsidRDefault="00A96E58" w:rsidP="00D44EBD">
      <w:pPr>
        <w:ind w:firstLine="720"/>
        <w:jc w:val="both"/>
        <w:rPr>
          <w:bCs/>
          <w:lang w:eastAsia="en-US"/>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2F5BD2">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1556A0" w:rsidRPr="0081366C" w:rsidRDefault="001556A0" w:rsidP="00706666">
      <w:pPr>
        <w:pStyle w:val="NoSpacing"/>
        <w:numPr>
          <w:ilvl w:val="0"/>
          <w:numId w:val="45"/>
        </w:numPr>
        <w:ind w:left="0" w:firstLine="360"/>
        <w:jc w:val="both"/>
        <w:rPr>
          <w:b/>
          <w:sz w:val="24"/>
          <w:szCs w:val="24"/>
        </w:rPr>
      </w:pPr>
      <w:r w:rsidRPr="007924BE">
        <w:rPr>
          <w:b/>
          <w:sz w:val="24"/>
          <w:szCs w:val="24"/>
        </w:rPr>
        <w:t>Обща стойност на предложението (б</w:t>
      </w:r>
      <w:r w:rsidR="0081366C">
        <w:rPr>
          <w:b/>
          <w:sz w:val="24"/>
          <w:szCs w:val="24"/>
        </w:rPr>
        <w:t>ез ДДС) – ______________</w:t>
      </w:r>
      <w:r w:rsidRPr="007924BE">
        <w:t xml:space="preserve"> (посочва се обща</w:t>
      </w:r>
      <w:r>
        <w:t>та</w:t>
      </w:r>
      <w:r w:rsidRPr="007924BE">
        <w:t xml:space="preserve"> цена за базов ремонт</w:t>
      </w:r>
      <w:r w:rsidR="001E19B0">
        <w:t xml:space="preserve"> (т.1)</w:t>
      </w:r>
      <w:r w:rsidRPr="007924BE">
        <w:t xml:space="preserve"> и допълнителни дейности </w:t>
      </w:r>
      <w:r w:rsidR="001E19B0">
        <w:t xml:space="preserve">(т.2) </w:t>
      </w:r>
      <w:r w:rsidRPr="007924BE">
        <w:t>в лева, цифром и словом)</w:t>
      </w:r>
    </w:p>
    <w:tbl>
      <w:tblPr>
        <w:tblW w:w="10560" w:type="dxa"/>
        <w:jc w:val="center"/>
        <w:tblInd w:w="55" w:type="dxa"/>
        <w:tblCellMar>
          <w:left w:w="70" w:type="dxa"/>
          <w:right w:w="70" w:type="dxa"/>
        </w:tblCellMar>
        <w:tblLook w:val="04A0" w:firstRow="1" w:lastRow="0" w:firstColumn="1" w:lastColumn="0" w:noHBand="0" w:noVBand="1"/>
      </w:tblPr>
      <w:tblGrid>
        <w:gridCol w:w="440"/>
        <w:gridCol w:w="2420"/>
        <w:gridCol w:w="540"/>
        <w:gridCol w:w="640"/>
        <w:gridCol w:w="660"/>
        <w:gridCol w:w="660"/>
        <w:gridCol w:w="620"/>
        <w:gridCol w:w="740"/>
        <w:gridCol w:w="700"/>
        <w:gridCol w:w="640"/>
        <w:gridCol w:w="720"/>
        <w:gridCol w:w="820"/>
        <w:gridCol w:w="960"/>
      </w:tblGrid>
      <w:tr w:rsidR="00BB5F7D" w:rsidRPr="00BB5F7D" w:rsidTr="0081366C">
        <w:trPr>
          <w:trHeight w:val="255"/>
          <w:jc w:val="center"/>
        </w:trPr>
        <w:tc>
          <w:tcPr>
            <w:tcW w:w="440" w:type="dxa"/>
            <w:tcBorders>
              <w:top w:val="nil"/>
              <w:left w:val="nil"/>
              <w:bottom w:val="nil"/>
              <w:right w:val="nil"/>
            </w:tcBorders>
            <w:shd w:val="clear" w:color="auto" w:fill="auto"/>
            <w:noWrap/>
            <w:vAlign w:val="center"/>
            <w:hideMark/>
          </w:tcPr>
          <w:p w:rsidR="00BB5F7D" w:rsidRPr="00BB5F7D" w:rsidRDefault="00BB5F7D" w:rsidP="00BB5F7D">
            <w:pPr>
              <w:jc w:val="center"/>
              <w:rPr>
                <w:color w:val="000000"/>
                <w:sz w:val="20"/>
                <w:szCs w:val="20"/>
                <w:u w:val="single"/>
              </w:rPr>
            </w:pPr>
          </w:p>
        </w:tc>
        <w:tc>
          <w:tcPr>
            <w:tcW w:w="2420" w:type="dxa"/>
            <w:tcBorders>
              <w:top w:val="nil"/>
              <w:left w:val="nil"/>
              <w:bottom w:val="nil"/>
              <w:right w:val="nil"/>
            </w:tcBorders>
            <w:shd w:val="clear" w:color="auto" w:fill="auto"/>
            <w:noWrap/>
            <w:vAlign w:val="bottom"/>
            <w:hideMark/>
          </w:tcPr>
          <w:p w:rsidR="00BB5F7D" w:rsidRPr="00BB5F7D" w:rsidRDefault="00BB5F7D" w:rsidP="00BB5F7D">
            <w:pPr>
              <w:rPr>
                <w:color w:val="000000"/>
                <w:sz w:val="20"/>
                <w:szCs w:val="20"/>
              </w:rPr>
            </w:pPr>
            <w:r w:rsidRPr="00BB5F7D">
              <w:rPr>
                <w:color w:val="000000"/>
                <w:sz w:val="20"/>
                <w:szCs w:val="20"/>
              </w:rPr>
              <w:t>1. Базов ремонт:</w:t>
            </w:r>
          </w:p>
        </w:tc>
        <w:tc>
          <w:tcPr>
            <w:tcW w:w="540" w:type="dxa"/>
            <w:tcBorders>
              <w:top w:val="nil"/>
              <w:left w:val="nil"/>
              <w:bottom w:val="nil"/>
              <w:right w:val="nil"/>
            </w:tcBorders>
            <w:shd w:val="clear" w:color="auto" w:fill="auto"/>
            <w:noWrap/>
            <w:vAlign w:val="bottom"/>
            <w:hideMark/>
          </w:tcPr>
          <w:p w:rsidR="00BB5F7D" w:rsidRPr="00BB5F7D" w:rsidRDefault="00BB5F7D" w:rsidP="00BB5F7D">
            <w:pPr>
              <w:rPr>
                <w:color w:val="000000"/>
                <w:sz w:val="20"/>
                <w:szCs w:val="20"/>
              </w:rPr>
            </w:pPr>
          </w:p>
        </w:tc>
        <w:tc>
          <w:tcPr>
            <w:tcW w:w="640" w:type="dxa"/>
            <w:tcBorders>
              <w:top w:val="nil"/>
              <w:left w:val="nil"/>
              <w:bottom w:val="nil"/>
              <w:right w:val="nil"/>
            </w:tcBorders>
            <w:shd w:val="clear" w:color="auto" w:fill="auto"/>
            <w:noWrap/>
            <w:vAlign w:val="bottom"/>
            <w:hideMark/>
          </w:tcPr>
          <w:p w:rsidR="00BB5F7D" w:rsidRPr="00BB5F7D" w:rsidRDefault="00BB5F7D" w:rsidP="00BB5F7D">
            <w:pPr>
              <w:rPr>
                <w:color w:val="000000"/>
                <w:sz w:val="20"/>
                <w:szCs w:val="20"/>
              </w:rPr>
            </w:pPr>
          </w:p>
        </w:tc>
        <w:tc>
          <w:tcPr>
            <w:tcW w:w="660" w:type="dxa"/>
            <w:tcBorders>
              <w:top w:val="nil"/>
              <w:left w:val="nil"/>
              <w:bottom w:val="nil"/>
              <w:right w:val="nil"/>
            </w:tcBorders>
            <w:shd w:val="clear" w:color="auto" w:fill="auto"/>
            <w:noWrap/>
            <w:vAlign w:val="bottom"/>
            <w:hideMark/>
          </w:tcPr>
          <w:p w:rsidR="00BB5F7D" w:rsidRPr="00BB5F7D" w:rsidRDefault="00BB5F7D" w:rsidP="00BB5F7D">
            <w:pPr>
              <w:rPr>
                <w:color w:val="000000"/>
                <w:sz w:val="20"/>
                <w:szCs w:val="20"/>
              </w:rPr>
            </w:pPr>
          </w:p>
        </w:tc>
        <w:tc>
          <w:tcPr>
            <w:tcW w:w="660" w:type="dxa"/>
            <w:tcBorders>
              <w:top w:val="nil"/>
              <w:left w:val="nil"/>
              <w:bottom w:val="nil"/>
              <w:right w:val="nil"/>
            </w:tcBorders>
            <w:shd w:val="clear" w:color="auto" w:fill="auto"/>
            <w:noWrap/>
            <w:vAlign w:val="bottom"/>
            <w:hideMark/>
          </w:tcPr>
          <w:p w:rsidR="00BB5F7D" w:rsidRPr="00BB5F7D" w:rsidRDefault="00BB5F7D" w:rsidP="00BB5F7D">
            <w:pPr>
              <w:rPr>
                <w:color w:val="000000"/>
                <w:sz w:val="20"/>
                <w:szCs w:val="20"/>
              </w:rPr>
            </w:pPr>
          </w:p>
        </w:tc>
        <w:tc>
          <w:tcPr>
            <w:tcW w:w="620" w:type="dxa"/>
            <w:tcBorders>
              <w:top w:val="nil"/>
              <w:left w:val="nil"/>
              <w:bottom w:val="nil"/>
              <w:right w:val="nil"/>
            </w:tcBorders>
            <w:shd w:val="clear" w:color="auto" w:fill="auto"/>
            <w:noWrap/>
            <w:vAlign w:val="bottom"/>
            <w:hideMark/>
          </w:tcPr>
          <w:p w:rsidR="00BB5F7D" w:rsidRPr="00BB5F7D" w:rsidRDefault="00BB5F7D" w:rsidP="00BB5F7D">
            <w:pPr>
              <w:rPr>
                <w:color w:val="000000"/>
                <w:sz w:val="20"/>
                <w:szCs w:val="20"/>
              </w:rPr>
            </w:pPr>
          </w:p>
        </w:tc>
        <w:tc>
          <w:tcPr>
            <w:tcW w:w="740" w:type="dxa"/>
            <w:tcBorders>
              <w:top w:val="nil"/>
              <w:left w:val="nil"/>
              <w:bottom w:val="nil"/>
              <w:right w:val="nil"/>
            </w:tcBorders>
            <w:shd w:val="clear" w:color="auto" w:fill="auto"/>
            <w:noWrap/>
            <w:vAlign w:val="bottom"/>
            <w:hideMark/>
          </w:tcPr>
          <w:p w:rsidR="00BB5F7D" w:rsidRPr="00BB5F7D" w:rsidRDefault="00BB5F7D" w:rsidP="00BB5F7D">
            <w:pPr>
              <w:rPr>
                <w:color w:val="000000"/>
                <w:sz w:val="20"/>
                <w:szCs w:val="20"/>
              </w:rPr>
            </w:pPr>
          </w:p>
        </w:tc>
        <w:tc>
          <w:tcPr>
            <w:tcW w:w="700" w:type="dxa"/>
            <w:tcBorders>
              <w:top w:val="nil"/>
              <w:left w:val="nil"/>
              <w:bottom w:val="nil"/>
              <w:right w:val="nil"/>
            </w:tcBorders>
            <w:shd w:val="clear" w:color="auto" w:fill="auto"/>
            <w:noWrap/>
            <w:vAlign w:val="bottom"/>
            <w:hideMark/>
          </w:tcPr>
          <w:p w:rsidR="00BB5F7D" w:rsidRPr="00BB5F7D" w:rsidRDefault="00BB5F7D" w:rsidP="00BB5F7D">
            <w:pPr>
              <w:rPr>
                <w:color w:val="000000"/>
                <w:sz w:val="20"/>
                <w:szCs w:val="20"/>
              </w:rPr>
            </w:pPr>
          </w:p>
        </w:tc>
        <w:tc>
          <w:tcPr>
            <w:tcW w:w="640" w:type="dxa"/>
            <w:tcBorders>
              <w:top w:val="nil"/>
              <w:left w:val="nil"/>
              <w:bottom w:val="nil"/>
              <w:right w:val="nil"/>
            </w:tcBorders>
            <w:shd w:val="clear" w:color="auto" w:fill="auto"/>
            <w:noWrap/>
            <w:vAlign w:val="bottom"/>
            <w:hideMark/>
          </w:tcPr>
          <w:p w:rsidR="00BB5F7D" w:rsidRPr="00BB5F7D" w:rsidRDefault="00BB5F7D" w:rsidP="00BB5F7D">
            <w:pPr>
              <w:rPr>
                <w:color w:val="000000"/>
                <w:sz w:val="20"/>
                <w:szCs w:val="20"/>
              </w:rPr>
            </w:pPr>
          </w:p>
        </w:tc>
        <w:tc>
          <w:tcPr>
            <w:tcW w:w="720" w:type="dxa"/>
            <w:tcBorders>
              <w:top w:val="nil"/>
              <w:left w:val="nil"/>
              <w:bottom w:val="nil"/>
              <w:right w:val="nil"/>
            </w:tcBorders>
            <w:shd w:val="clear" w:color="auto" w:fill="auto"/>
            <w:noWrap/>
            <w:vAlign w:val="bottom"/>
            <w:hideMark/>
          </w:tcPr>
          <w:p w:rsidR="00BB5F7D" w:rsidRPr="00BB5F7D" w:rsidRDefault="00BB5F7D" w:rsidP="00BB5F7D">
            <w:pPr>
              <w:rPr>
                <w:color w:val="000000"/>
                <w:sz w:val="20"/>
                <w:szCs w:val="20"/>
              </w:rPr>
            </w:pPr>
          </w:p>
        </w:tc>
        <w:tc>
          <w:tcPr>
            <w:tcW w:w="820" w:type="dxa"/>
            <w:tcBorders>
              <w:top w:val="nil"/>
              <w:left w:val="nil"/>
              <w:bottom w:val="nil"/>
              <w:right w:val="nil"/>
            </w:tcBorders>
            <w:shd w:val="clear" w:color="auto" w:fill="auto"/>
            <w:noWrap/>
            <w:vAlign w:val="bottom"/>
            <w:hideMark/>
          </w:tcPr>
          <w:p w:rsidR="00BB5F7D" w:rsidRPr="00BB5F7D" w:rsidRDefault="00BB5F7D" w:rsidP="00BB5F7D">
            <w:pPr>
              <w:rPr>
                <w:color w:val="000000"/>
                <w:sz w:val="20"/>
                <w:szCs w:val="20"/>
              </w:rPr>
            </w:pPr>
          </w:p>
        </w:tc>
        <w:tc>
          <w:tcPr>
            <w:tcW w:w="960" w:type="dxa"/>
            <w:tcBorders>
              <w:top w:val="nil"/>
              <w:left w:val="nil"/>
              <w:bottom w:val="nil"/>
              <w:right w:val="nil"/>
            </w:tcBorders>
            <w:shd w:val="clear" w:color="auto" w:fill="auto"/>
            <w:noWrap/>
            <w:vAlign w:val="bottom"/>
            <w:hideMark/>
          </w:tcPr>
          <w:p w:rsidR="00BB5F7D" w:rsidRPr="00BB5F7D" w:rsidRDefault="00BB5F7D" w:rsidP="00BB5F7D">
            <w:pPr>
              <w:rPr>
                <w:color w:val="000000"/>
                <w:sz w:val="20"/>
                <w:szCs w:val="20"/>
              </w:rPr>
            </w:pPr>
          </w:p>
        </w:tc>
      </w:tr>
      <w:tr w:rsidR="00BB5F7D" w:rsidRPr="00BB5F7D" w:rsidTr="0081366C">
        <w:trPr>
          <w:trHeight w:val="510"/>
          <w:jc w:val="center"/>
        </w:trPr>
        <w:tc>
          <w:tcPr>
            <w:tcW w:w="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Описание</w:t>
            </w:r>
          </w:p>
        </w:tc>
        <w:tc>
          <w:tcPr>
            <w:tcW w:w="6740" w:type="dxa"/>
            <w:gridSpan w:val="10"/>
            <w:tcBorders>
              <w:top w:val="single" w:sz="4" w:space="0" w:color="auto"/>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Единична цена, в лв. без ДДС</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xml:space="preserve">Общо, лв. без ДДС </w:t>
            </w:r>
          </w:p>
        </w:tc>
      </w:tr>
      <w:tr w:rsidR="00BB5F7D" w:rsidRPr="00BB5F7D" w:rsidTr="0081366C">
        <w:trPr>
          <w:trHeight w:val="465"/>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2420" w:type="dxa"/>
            <w:vMerge w:val="restart"/>
            <w:tcBorders>
              <w:top w:val="nil"/>
              <w:left w:val="single" w:sz="4" w:space="0" w:color="auto"/>
              <w:bottom w:val="single" w:sz="4" w:space="0" w:color="000000"/>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Базов ремонт</w:t>
            </w:r>
          </w:p>
        </w:tc>
        <w:tc>
          <w:tcPr>
            <w:tcW w:w="54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4 S</w:t>
            </w:r>
          </w:p>
        </w:tc>
        <w:tc>
          <w:tcPr>
            <w:tcW w:w="64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10 S</w:t>
            </w:r>
          </w:p>
        </w:tc>
        <w:tc>
          <w:tcPr>
            <w:tcW w:w="66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25 S</w:t>
            </w:r>
          </w:p>
        </w:tc>
        <w:tc>
          <w:tcPr>
            <w:tcW w:w="66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35 S</w:t>
            </w:r>
          </w:p>
        </w:tc>
        <w:tc>
          <w:tcPr>
            <w:tcW w:w="62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60 S</w:t>
            </w:r>
          </w:p>
        </w:tc>
        <w:tc>
          <w:tcPr>
            <w:tcW w:w="74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150 S</w:t>
            </w:r>
          </w:p>
        </w:tc>
        <w:tc>
          <w:tcPr>
            <w:tcW w:w="700" w:type="dxa"/>
            <w:vMerge w:val="restart"/>
            <w:tcBorders>
              <w:top w:val="nil"/>
              <w:left w:val="single" w:sz="4" w:space="0" w:color="auto"/>
              <w:bottom w:val="single" w:sz="4" w:space="0" w:color="000000"/>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15 L</w:t>
            </w:r>
          </w:p>
        </w:tc>
        <w:tc>
          <w:tcPr>
            <w:tcW w:w="640" w:type="dxa"/>
            <w:vMerge w:val="restart"/>
            <w:tcBorders>
              <w:top w:val="nil"/>
              <w:left w:val="single" w:sz="4" w:space="0" w:color="auto"/>
              <w:bottom w:val="single" w:sz="4" w:space="0" w:color="000000"/>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30 L</w:t>
            </w:r>
          </w:p>
        </w:tc>
        <w:tc>
          <w:tcPr>
            <w:tcW w:w="720" w:type="dxa"/>
            <w:vMerge w:val="restart"/>
            <w:tcBorders>
              <w:top w:val="nil"/>
              <w:left w:val="single" w:sz="4" w:space="0" w:color="auto"/>
              <w:bottom w:val="single" w:sz="4" w:space="0" w:color="000000"/>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50 L</w:t>
            </w:r>
          </w:p>
        </w:tc>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RKR BFP7-6</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230"/>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2420" w:type="dxa"/>
            <w:vMerge/>
            <w:tcBorders>
              <w:top w:val="nil"/>
              <w:left w:val="single" w:sz="4" w:space="0" w:color="auto"/>
              <w:bottom w:val="single" w:sz="4" w:space="0" w:color="000000"/>
              <w:right w:val="single" w:sz="4" w:space="0" w:color="auto"/>
            </w:tcBorders>
            <w:vAlign w:val="center"/>
            <w:hideMark/>
          </w:tcPr>
          <w:p w:rsidR="00BB5F7D" w:rsidRPr="00BB5F7D" w:rsidRDefault="00BB5F7D" w:rsidP="00BB5F7D">
            <w:pPr>
              <w:rPr>
                <w:color w:val="000000"/>
                <w:sz w:val="20"/>
                <w:szCs w:val="20"/>
              </w:rPr>
            </w:pPr>
          </w:p>
        </w:tc>
        <w:tc>
          <w:tcPr>
            <w:tcW w:w="54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64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66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66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62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74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700" w:type="dxa"/>
            <w:vMerge/>
            <w:tcBorders>
              <w:top w:val="nil"/>
              <w:left w:val="single" w:sz="4" w:space="0" w:color="auto"/>
              <w:bottom w:val="single" w:sz="4" w:space="0" w:color="000000"/>
              <w:right w:val="single" w:sz="4" w:space="0" w:color="auto"/>
            </w:tcBorders>
            <w:vAlign w:val="center"/>
            <w:hideMark/>
          </w:tcPr>
          <w:p w:rsidR="00BB5F7D" w:rsidRPr="00BB5F7D" w:rsidRDefault="00BB5F7D" w:rsidP="00BB5F7D">
            <w:pPr>
              <w:rPr>
                <w:color w:val="00000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BB5F7D" w:rsidRPr="00BB5F7D" w:rsidRDefault="00BB5F7D" w:rsidP="00BB5F7D">
            <w:pPr>
              <w:rPr>
                <w:color w:val="000000"/>
                <w:sz w:val="20"/>
                <w:szCs w:val="20"/>
              </w:rPr>
            </w:pPr>
          </w:p>
        </w:tc>
        <w:tc>
          <w:tcPr>
            <w:tcW w:w="720" w:type="dxa"/>
            <w:vMerge/>
            <w:tcBorders>
              <w:top w:val="nil"/>
              <w:left w:val="single" w:sz="4" w:space="0" w:color="auto"/>
              <w:bottom w:val="single" w:sz="4" w:space="0" w:color="000000"/>
              <w:right w:val="single" w:sz="4" w:space="0" w:color="auto"/>
            </w:tcBorders>
            <w:vAlign w:val="center"/>
            <w:hideMark/>
          </w:tcPr>
          <w:p w:rsidR="00BB5F7D" w:rsidRPr="00BB5F7D" w:rsidRDefault="00BB5F7D" w:rsidP="00BB5F7D">
            <w:pPr>
              <w:rPr>
                <w:color w:val="00000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BB5F7D" w:rsidRPr="00BB5F7D" w:rsidRDefault="00BB5F7D" w:rsidP="00BB5F7D">
            <w:pPr>
              <w:rPr>
                <w:color w:val="000000"/>
                <w:sz w:val="20"/>
                <w:szCs w:val="20"/>
              </w:rPr>
            </w:pPr>
          </w:p>
        </w:tc>
        <w:tc>
          <w:tcPr>
            <w:tcW w:w="96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r>
      <w:tr w:rsidR="00BB5F7D" w:rsidRPr="00BB5F7D" w:rsidTr="0081366C">
        <w:trPr>
          <w:trHeight w:val="285"/>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1.</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Разглобяване на степента</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255"/>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2.</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Дефектация</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1335"/>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3.</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Доставка и смяна на комплект бързоизносващи се части за основен ремонт – по преценка на фирмата производител</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375"/>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4.</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Сглобяване и настройка</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255"/>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5.</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Изпитания</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300"/>
          <w:jc w:val="center"/>
        </w:trPr>
        <w:tc>
          <w:tcPr>
            <w:tcW w:w="9600"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BB5F7D" w:rsidRPr="00BB5F7D" w:rsidRDefault="00BB5F7D" w:rsidP="00BB5F7D">
            <w:pPr>
              <w:jc w:val="right"/>
              <w:rPr>
                <w:b/>
                <w:bCs/>
                <w:color w:val="000000"/>
                <w:sz w:val="20"/>
                <w:szCs w:val="20"/>
              </w:rPr>
            </w:pPr>
            <w:r w:rsidRPr="00BB5F7D">
              <w:rPr>
                <w:b/>
                <w:bCs/>
                <w:color w:val="000000"/>
                <w:sz w:val="20"/>
                <w:szCs w:val="20"/>
              </w:rPr>
              <w:t>Обща стойност, в лв. без ДДС</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1E19B0" w:rsidRPr="00BB5F7D" w:rsidTr="0017173C">
        <w:trPr>
          <w:trHeight w:val="255"/>
          <w:jc w:val="center"/>
        </w:trPr>
        <w:tc>
          <w:tcPr>
            <w:tcW w:w="10560" w:type="dxa"/>
            <w:gridSpan w:val="13"/>
            <w:tcBorders>
              <w:top w:val="nil"/>
              <w:left w:val="nil"/>
              <w:bottom w:val="nil"/>
              <w:right w:val="nil"/>
            </w:tcBorders>
            <w:shd w:val="clear" w:color="auto" w:fill="auto"/>
            <w:noWrap/>
            <w:vAlign w:val="center"/>
            <w:hideMark/>
          </w:tcPr>
          <w:p w:rsidR="001E19B0" w:rsidRPr="00BB5F7D" w:rsidRDefault="001E19B0" w:rsidP="00BB5F7D">
            <w:pPr>
              <w:rPr>
                <w:color w:val="000000"/>
                <w:sz w:val="20"/>
                <w:szCs w:val="20"/>
              </w:rPr>
            </w:pPr>
            <w:r>
              <w:rPr>
                <w:color w:val="000000"/>
                <w:sz w:val="20"/>
                <w:szCs w:val="20"/>
              </w:rPr>
              <w:t>2. Допълнителни дейности</w:t>
            </w:r>
          </w:p>
        </w:tc>
      </w:tr>
      <w:tr w:rsidR="00BB5F7D" w:rsidRPr="00BB5F7D" w:rsidTr="0081366C">
        <w:trPr>
          <w:trHeight w:val="510"/>
          <w:jc w:val="center"/>
        </w:trPr>
        <w:tc>
          <w:tcPr>
            <w:tcW w:w="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Описание</w:t>
            </w:r>
          </w:p>
        </w:tc>
        <w:tc>
          <w:tcPr>
            <w:tcW w:w="6740" w:type="dxa"/>
            <w:gridSpan w:val="10"/>
            <w:tcBorders>
              <w:top w:val="single" w:sz="4" w:space="0" w:color="auto"/>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Единична цена, в лв. без ДДС</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xml:space="preserve">Общо, лв. без ДДС </w:t>
            </w:r>
          </w:p>
        </w:tc>
      </w:tr>
      <w:tr w:rsidR="00BB5F7D" w:rsidRPr="00BB5F7D" w:rsidTr="0081366C">
        <w:trPr>
          <w:trHeight w:val="330"/>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2420" w:type="dxa"/>
            <w:vMerge w:val="restart"/>
            <w:tcBorders>
              <w:top w:val="nil"/>
              <w:left w:val="single" w:sz="4" w:space="0" w:color="auto"/>
              <w:bottom w:val="single" w:sz="4" w:space="0" w:color="000000"/>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Допълнителни дейности</w:t>
            </w:r>
          </w:p>
        </w:tc>
        <w:tc>
          <w:tcPr>
            <w:tcW w:w="54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4 S</w:t>
            </w:r>
          </w:p>
        </w:tc>
        <w:tc>
          <w:tcPr>
            <w:tcW w:w="64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10 S</w:t>
            </w:r>
          </w:p>
        </w:tc>
        <w:tc>
          <w:tcPr>
            <w:tcW w:w="66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25 S</w:t>
            </w:r>
          </w:p>
        </w:tc>
        <w:tc>
          <w:tcPr>
            <w:tcW w:w="66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35 S</w:t>
            </w:r>
          </w:p>
        </w:tc>
        <w:tc>
          <w:tcPr>
            <w:tcW w:w="62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60 S</w:t>
            </w:r>
          </w:p>
        </w:tc>
        <w:tc>
          <w:tcPr>
            <w:tcW w:w="74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150 S</w:t>
            </w:r>
          </w:p>
        </w:tc>
        <w:tc>
          <w:tcPr>
            <w:tcW w:w="700" w:type="dxa"/>
            <w:vMerge w:val="restart"/>
            <w:tcBorders>
              <w:top w:val="nil"/>
              <w:left w:val="single" w:sz="4" w:space="0" w:color="auto"/>
              <w:bottom w:val="single" w:sz="4" w:space="0" w:color="000000"/>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15 L</w:t>
            </w:r>
          </w:p>
        </w:tc>
        <w:tc>
          <w:tcPr>
            <w:tcW w:w="640" w:type="dxa"/>
            <w:vMerge w:val="restart"/>
            <w:tcBorders>
              <w:top w:val="nil"/>
              <w:left w:val="single" w:sz="4" w:space="0" w:color="auto"/>
              <w:bottom w:val="single" w:sz="4" w:space="0" w:color="000000"/>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30 L</w:t>
            </w:r>
          </w:p>
        </w:tc>
        <w:tc>
          <w:tcPr>
            <w:tcW w:w="720" w:type="dxa"/>
            <w:vMerge w:val="restart"/>
            <w:tcBorders>
              <w:top w:val="nil"/>
              <w:left w:val="single" w:sz="4" w:space="0" w:color="auto"/>
              <w:bottom w:val="single" w:sz="4" w:space="0" w:color="000000"/>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GM 50 L</w:t>
            </w:r>
          </w:p>
        </w:tc>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RKR BFP7-6</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255"/>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2420" w:type="dxa"/>
            <w:vMerge/>
            <w:tcBorders>
              <w:top w:val="nil"/>
              <w:left w:val="single" w:sz="4" w:space="0" w:color="auto"/>
              <w:bottom w:val="single" w:sz="4" w:space="0" w:color="000000"/>
              <w:right w:val="single" w:sz="4" w:space="0" w:color="auto"/>
            </w:tcBorders>
            <w:vAlign w:val="center"/>
            <w:hideMark/>
          </w:tcPr>
          <w:p w:rsidR="00BB5F7D" w:rsidRPr="00BB5F7D" w:rsidRDefault="00BB5F7D" w:rsidP="00BB5F7D">
            <w:pPr>
              <w:rPr>
                <w:color w:val="000000"/>
                <w:sz w:val="20"/>
                <w:szCs w:val="20"/>
              </w:rPr>
            </w:pPr>
          </w:p>
        </w:tc>
        <w:tc>
          <w:tcPr>
            <w:tcW w:w="54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64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66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66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62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74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c>
          <w:tcPr>
            <w:tcW w:w="700" w:type="dxa"/>
            <w:vMerge/>
            <w:tcBorders>
              <w:top w:val="nil"/>
              <w:left w:val="single" w:sz="4" w:space="0" w:color="auto"/>
              <w:bottom w:val="single" w:sz="4" w:space="0" w:color="000000"/>
              <w:right w:val="single" w:sz="4" w:space="0" w:color="auto"/>
            </w:tcBorders>
            <w:vAlign w:val="center"/>
            <w:hideMark/>
          </w:tcPr>
          <w:p w:rsidR="00BB5F7D" w:rsidRPr="00BB5F7D" w:rsidRDefault="00BB5F7D" w:rsidP="00BB5F7D">
            <w:pPr>
              <w:rPr>
                <w:color w:val="00000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BB5F7D" w:rsidRPr="00BB5F7D" w:rsidRDefault="00BB5F7D" w:rsidP="00BB5F7D">
            <w:pPr>
              <w:rPr>
                <w:color w:val="000000"/>
                <w:sz w:val="20"/>
                <w:szCs w:val="20"/>
              </w:rPr>
            </w:pPr>
          </w:p>
        </w:tc>
        <w:tc>
          <w:tcPr>
            <w:tcW w:w="720" w:type="dxa"/>
            <w:vMerge/>
            <w:tcBorders>
              <w:top w:val="nil"/>
              <w:left w:val="single" w:sz="4" w:space="0" w:color="auto"/>
              <w:bottom w:val="single" w:sz="4" w:space="0" w:color="000000"/>
              <w:right w:val="single" w:sz="4" w:space="0" w:color="auto"/>
            </w:tcBorders>
            <w:vAlign w:val="center"/>
            <w:hideMark/>
          </w:tcPr>
          <w:p w:rsidR="00BB5F7D" w:rsidRPr="00BB5F7D" w:rsidRDefault="00BB5F7D" w:rsidP="00BB5F7D">
            <w:pPr>
              <w:rPr>
                <w:color w:val="00000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BB5F7D" w:rsidRPr="00BB5F7D" w:rsidRDefault="00BB5F7D" w:rsidP="00BB5F7D">
            <w:pPr>
              <w:rPr>
                <w:color w:val="000000"/>
                <w:sz w:val="20"/>
                <w:szCs w:val="20"/>
              </w:rPr>
            </w:pPr>
          </w:p>
        </w:tc>
        <w:tc>
          <w:tcPr>
            <w:tcW w:w="960" w:type="dxa"/>
            <w:vMerge/>
            <w:tcBorders>
              <w:top w:val="nil"/>
              <w:left w:val="single" w:sz="4" w:space="0" w:color="auto"/>
              <w:bottom w:val="single" w:sz="4" w:space="0" w:color="auto"/>
              <w:right w:val="single" w:sz="4" w:space="0" w:color="auto"/>
            </w:tcBorders>
            <w:vAlign w:val="center"/>
            <w:hideMark/>
          </w:tcPr>
          <w:p w:rsidR="00BB5F7D" w:rsidRPr="00BB5F7D" w:rsidRDefault="00BB5F7D" w:rsidP="00BB5F7D">
            <w:pPr>
              <w:rPr>
                <w:color w:val="000000"/>
                <w:sz w:val="20"/>
                <w:szCs w:val="20"/>
              </w:rPr>
            </w:pPr>
          </w:p>
        </w:tc>
      </w:tr>
      <w:tr w:rsidR="00BB5F7D" w:rsidRPr="00BB5F7D" w:rsidTr="0081366C">
        <w:trPr>
          <w:trHeight w:val="525"/>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1.</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Доставка и смяна на двойка зъбни колела</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51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2.</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Доставка и смяна на странична плоча - дясна</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51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3.</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Доставка и смяна на странична плоча - лява</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51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4.</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Доставка и смяна на задвижван ротор-вал</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51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5.</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Доставка и смяна на задвижващ ротор-вал</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51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6.</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Доставка и смяна на ел. двигател</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33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rPr>
              <w:t>7.</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Степен на въздуходувка</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765"/>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BB5F7D" w:rsidRPr="00BB5F7D" w:rsidRDefault="00BB5F7D" w:rsidP="00BB5F7D">
            <w:pPr>
              <w:jc w:val="center"/>
              <w:rPr>
                <w:color w:val="000000"/>
                <w:sz w:val="20"/>
                <w:szCs w:val="20"/>
              </w:rPr>
            </w:pPr>
            <w:r w:rsidRPr="00BB5F7D">
              <w:rPr>
                <w:color w:val="000000"/>
                <w:sz w:val="20"/>
                <w:szCs w:val="20"/>
                <w:lang w:val="en-US"/>
              </w:rPr>
              <w:t>8.</w:t>
            </w:r>
          </w:p>
        </w:tc>
        <w:tc>
          <w:tcPr>
            <w:tcW w:w="24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Консумативи – филтри, манометри, предпазни клапани, ремъци и др.</w:t>
            </w:r>
          </w:p>
        </w:tc>
        <w:tc>
          <w:tcPr>
            <w:tcW w:w="5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r w:rsidR="00BB5F7D" w:rsidRPr="00BB5F7D" w:rsidTr="0081366C">
        <w:trPr>
          <w:trHeight w:val="255"/>
          <w:jc w:val="center"/>
        </w:trPr>
        <w:tc>
          <w:tcPr>
            <w:tcW w:w="9600"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BB5F7D" w:rsidRPr="00BB5F7D" w:rsidRDefault="00BB5F7D" w:rsidP="00BB5F7D">
            <w:pPr>
              <w:jc w:val="right"/>
              <w:rPr>
                <w:b/>
                <w:bCs/>
                <w:color w:val="000000"/>
                <w:sz w:val="20"/>
                <w:szCs w:val="20"/>
              </w:rPr>
            </w:pPr>
            <w:r w:rsidRPr="00BB5F7D">
              <w:rPr>
                <w:b/>
                <w:bCs/>
                <w:color w:val="000000"/>
                <w:sz w:val="20"/>
                <w:szCs w:val="20"/>
              </w:rPr>
              <w:t>Обща стойност, в лв. без ДДС</w:t>
            </w:r>
          </w:p>
        </w:tc>
        <w:tc>
          <w:tcPr>
            <w:tcW w:w="960" w:type="dxa"/>
            <w:tcBorders>
              <w:top w:val="nil"/>
              <w:left w:val="nil"/>
              <w:bottom w:val="single" w:sz="4" w:space="0" w:color="auto"/>
              <w:right w:val="single" w:sz="4" w:space="0" w:color="auto"/>
            </w:tcBorders>
            <w:shd w:val="clear" w:color="auto" w:fill="auto"/>
            <w:vAlign w:val="center"/>
            <w:hideMark/>
          </w:tcPr>
          <w:p w:rsidR="00BB5F7D" w:rsidRPr="00BB5F7D" w:rsidRDefault="00BB5F7D" w:rsidP="00BB5F7D">
            <w:pPr>
              <w:rPr>
                <w:color w:val="000000"/>
                <w:sz w:val="20"/>
                <w:szCs w:val="20"/>
              </w:rPr>
            </w:pPr>
            <w:r w:rsidRPr="00BB5F7D">
              <w:rPr>
                <w:color w:val="000000"/>
                <w:sz w:val="20"/>
                <w:szCs w:val="20"/>
              </w:rPr>
              <w:t> </w:t>
            </w:r>
          </w:p>
        </w:tc>
      </w:tr>
    </w:tbl>
    <w:p w:rsidR="00BB5F7D" w:rsidRDefault="00BB5F7D" w:rsidP="00BB5F7D">
      <w:pPr>
        <w:pStyle w:val="NoSpacing"/>
      </w:pPr>
    </w:p>
    <w:p w:rsidR="00BB5F7D" w:rsidRPr="007924BE" w:rsidRDefault="00BB5F7D" w:rsidP="001556A0">
      <w:pPr>
        <w:pStyle w:val="NoSpacing"/>
        <w:jc w:val="center"/>
      </w:pP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Декларираме, че п</w:t>
      </w:r>
      <w:r w:rsidRPr="002F5BD2">
        <w:rPr>
          <w:rFonts w:eastAsia="Calibri"/>
          <w:lang w:eastAsia="en-US"/>
        </w:rPr>
        <w:t>редложените цени са за един брой от съответния вид от Техническ</w:t>
      </w:r>
      <w:r w:rsidR="0081366C">
        <w:rPr>
          <w:rFonts w:eastAsia="Calibri"/>
          <w:lang w:eastAsia="en-US"/>
        </w:rPr>
        <w:t>ата</w:t>
      </w:r>
      <w:r w:rsidRPr="002F5BD2">
        <w:rPr>
          <w:rFonts w:eastAsia="Calibri"/>
          <w:lang w:eastAsia="en-US"/>
        </w:rPr>
        <w:t xml:space="preserve"> спецификаци</w:t>
      </w:r>
      <w:r w:rsidR="0081366C">
        <w:rPr>
          <w:rFonts w:eastAsia="Calibri"/>
          <w:lang w:eastAsia="en-US"/>
        </w:rPr>
        <w:t>я</w:t>
      </w:r>
      <w:r w:rsidRPr="002F5BD2">
        <w:rPr>
          <w:rFonts w:eastAsia="Calibri"/>
          <w:lang w:eastAsia="en-US"/>
        </w:rPr>
        <w:t xml:space="preserve"> от документацията за </w:t>
      </w:r>
      <w:r w:rsidR="0044020A" w:rsidRPr="002F5BD2">
        <w:rPr>
          <w:rFonts w:eastAsia="Calibri"/>
          <w:lang w:eastAsia="en-US"/>
        </w:rPr>
        <w:t>обществена поръчка</w:t>
      </w:r>
      <w:r w:rsidRPr="002F5BD2">
        <w:rPr>
          <w:rFonts w:eastAsia="Calibri"/>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Декларираме, че предложените единични цени включват всички разходи, свързани с изпълнението на поръчката, действащи към момента на изпълнение и </w:t>
      </w:r>
      <w:r w:rsidRPr="002F5BD2">
        <w:rPr>
          <w:rFonts w:eastAsia="Calibri"/>
          <w:lang w:eastAsia="en-US"/>
        </w:rPr>
        <w:t>остават непроменени през целия срок на действие на договора.</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Изразяваме нашето съгласие при условие, че бъдем избрани за Изпълнител п</w:t>
      </w:r>
      <w:r w:rsidRPr="002F5BD2">
        <w:rPr>
          <w:rFonts w:eastAsia="Calibri"/>
          <w:lang w:eastAsia="en-US"/>
        </w:rPr>
        <w:t xml:space="preserve">лащането да се извършва от ВЪЗЛОЖИТЕЛЯ, чрез банков 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от представянето на оригинална фактура и подписването на двустранен приемателно - предавателен протокол.</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IBAN: ..........; BIС: …….; Банка: ....</w:t>
      </w:r>
    </w:p>
    <w:p w:rsidR="00953765" w:rsidRPr="002F5BD2" w:rsidRDefault="00953765" w:rsidP="00B70404">
      <w:pPr>
        <w:numPr>
          <w:ilvl w:val="0"/>
          <w:numId w:val="17"/>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78504F" w:rsidRPr="002F5BD2" w:rsidRDefault="0078504F"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425D4E" w:rsidP="00AE699E"/>
    <w:sectPr w:rsidR="00425D4E" w:rsidRPr="002F5BD2" w:rsidSect="00C738D8">
      <w:footerReference w:type="default" r:id="rId11"/>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666" w:rsidRDefault="00706666">
      <w:r>
        <w:separator/>
      </w:r>
    </w:p>
  </w:endnote>
  <w:endnote w:type="continuationSeparator" w:id="0">
    <w:p w:rsidR="00706666" w:rsidRDefault="00706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666" w:rsidRPr="00BF4C2D" w:rsidRDefault="00706666">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70280E">
      <w:rPr>
        <w:b/>
        <w:noProof/>
        <w:color w:val="A6A6A6"/>
      </w:rPr>
      <w:t>18</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70280E">
      <w:rPr>
        <w:b/>
        <w:noProof/>
        <w:color w:val="A6A6A6"/>
      </w:rPr>
      <w:t>19</w:t>
    </w:r>
    <w:r w:rsidRPr="00BF4C2D">
      <w:rPr>
        <w:b/>
        <w:color w:val="A6A6A6"/>
        <w:sz w:val="24"/>
        <w:szCs w:val="24"/>
      </w:rPr>
      <w:fldChar w:fldCharType="end"/>
    </w:r>
  </w:p>
  <w:p w:rsidR="00706666" w:rsidRDefault="007066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666" w:rsidRDefault="00706666">
      <w:r>
        <w:separator/>
      </w:r>
    </w:p>
  </w:footnote>
  <w:footnote w:type="continuationSeparator" w:id="0">
    <w:p w:rsidR="00706666" w:rsidRDefault="00706666">
      <w:r>
        <w:continuationSeparator/>
      </w:r>
    </w:p>
  </w:footnote>
  <w:footnote w:id="1">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706666" w:rsidRPr="00535AE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706666" w:rsidRPr="00123AA0"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706666" w:rsidRPr="00123AA0"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706666" w:rsidRPr="00123AA0"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706666" w:rsidRPr="00925562" w:rsidRDefault="00706666"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706666" w:rsidRPr="00925562"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706666" w:rsidRPr="00123AA0" w:rsidRDefault="00706666"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6">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3">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4">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5">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5BA878F5"/>
    <w:multiLevelType w:val="hybridMultilevel"/>
    <w:tmpl w:val="2E8045A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0">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2E068B9"/>
    <w:multiLevelType w:val="hybridMultilevel"/>
    <w:tmpl w:val="BC12AA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8">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0">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3"/>
  </w:num>
  <w:num w:numId="2">
    <w:abstractNumId w:val="22"/>
  </w:num>
  <w:num w:numId="3">
    <w:abstractNumId w:val="6"/>
  </w:num>
  <w:num w:numId="4">
    <w:abstractNumId w:val="24"/>
  </w:num>
  <w:num w:numId="5">
    <w:abstractNumId w:val="37"/>
  </w:num>
  <w:num w:numId="6">
    <w:abstractNumId w:val="2"/>
  </w:num>
  <w:num w:numId="7">
    <w:abstractNumId w:val="17"/>
  </w:num>
  <w:num w:numId="8">
    <w:abstractNumId w:val="25"/>
  </w:num>
  <w:num w:numId="9">
    <w:abstractNumId w:val="27"/>
    <w:lvlOverride w:ilvl="0">
      <w:startOverride w:val="1"/>
    </w:lvlOverride>
  </w:num>
  <w:num w:numId="10">
    <w:abstractNumId w:val="19"/>
    <w:lvlOverride w:ilvl="0">
      <w:startOverride w:val="1"/>
    </w:lvlOverride>
  </w:num>
  <w:num w:numId="11">
    <w:abstractNumId w:val="27"/>
  </w:num>
  <w:num w:numId="12">
    <w:abstractNumId w:val="19"/>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30"/>
  </w:num>
  <w:num w:numId="17">
    <w:abstractNumId w:val="38"/>
  </w:num>
  <w:num w:numId="18">
    <w:abstractNumId w:val="13"/>
  </w:num>
  <w:num w:numId="19">
    <w:abstractNumId w:val="7"/>
  </w:num>
  <w:num w:numId="20">
    <w:abstractNumId w:val="5"/>
  </w:num>
  <w:num w:numId="21">
    <w:abstractNumId w:val="9"/>
  </w:num>
  <w:num w:numId="22">
    <w:abstractNumId w:val="1"/>
  </w:num>
  <w:num w:numId="23">
    <w:abstractNumId w:val="21"/>
  </w:num>
  <w:num w:numId="24">
    <w:abstractNumId w:val="8"/>
  </w:num>
  <w:num w:numId="25">
    <w:abstractNumId w:val="14"/>
  </w:num>
  <w:num w:numId="26">
    <w:abstractNumId w:val="28"/>
  </w:num>
  <w:num w:numId="27">
    <w:abstractNumId w:val="39"/>
  </w:num>
  <w:num w:numId="28">
    <w:abstractNumId w:val="12"/>
  </w:num>
  <w:num w:numId="29">
    <w:abstractNumId w:val="29"/>
  </w:num>
  <w:num w:numId="30">
    <w:abstractNumId w:val="41"/>
  </w:num>
  <w:num w:numId="31">
    <w:abstractNumId w:val="16"/>
  </w:num>
  <w:num w:numId="32">
    <w:abstractNumId w:val="36"/>
  </w:num>
  <w:num w:numId="33">
    <w:abstractNumId w:val="11"/>
  </w:num>
  <w:num w:numId="34">
    <w:abstractNumId w:val="32"/>
  </w:num>
  <w:num w:numId="35">
    <w:abstractNumId w:val="20"/>
  </w:num>
  <w:num w:numId="36">
    <w:abstractNumId w:val="3"/>
  </w:num>
  <w:num w:numId="37">
    <w:abstractNumId w:val="0"/>
  </w:num>
  <w:num w:numId="38">
    <w:abstractNumId w:val="18"/>
  </w:num>
  <w:num w:numId="39">
    <w:abstractNumId w:val="35"/>
  </w:num>
  <w:num w:numId="40">
    <w:abstractNumId w:val="34"/>
  </w:num>
  <w:num w:numId="41">
    <w:abstractNumId w:val="4"/>
  </w:num>
  <w:num w:numId="42">
    <w:abstractNumId w:val="15"/>
  </w:num>
  <w:num w:numId="43">
    <w:abstractNumId w:val="40"/>
  </w:num>
  <w:num w:numId="44">
    <w:abstractNumId w:val="31"/>
  </w:num>
  <w:num w:numId="45">
    <w:abstractNumId w:val="2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56F46"/>
    <w:rsid w:val="0005742E"/>
    <w:rsid w:val="00057AFA"/>
    <w:rsid w:val="00062656"/>
    <w:rsid w:val="00063D46"/>
    <w:rsid w:val="00070103"/>
    <w:rsid w:val="00092E7D"/>
    <w:rsid w:val="000A783F"/>
    <w:rsid w:val="000B01E2"/>
    <w:rsid w:val="000B5C3F"/>
    <w:rsid w:val="000C17AA"/>
    <w:rsid w:val="000C2880"/>
    <w:rsid w:val="000C3986"/>
    <w:rsid w:val="000D37EC"/>
    <w:rsid w:val="000D3E6D"/>
    <w:rsid w:val="000E0CDB"/>
    <w:rsid w:val="000F1B48"/>
    <w:rsid w:val="000F753A"/>
    <w:rsid w:val="001018D6"/>
    <w:rsid w:val="00102744"/>
    <w:rsid w:val="00105A2D"/>
    <w:rsid w:val="00113097"/>
    <w:rsid w:val="00126439"/>
    <w:rsid w:val="0013738A"/>
    <w:rsid w:val="001556A0"/>
    <w:rsid w:val="00163E9D"/>
    <w:rsid w:val="001806E5"/>
    <w:rsid w:val="00192E48"/>
    <w:rsid w:val="001C5167"/>
    <w:rsid w:val="001C6274"/>
    <w:rsid w:val="001D678C"/>
    <w:rsid w:val="001D6C5C"/>
    <w:rsid w:val="001E19B0"/>
    <w:rsid w:val="001E682B"/>
    <w:rsid w:val="002060F7"/>
    <w:rsid w:val="002061AF"/>
    <w:rsid w:val="00231D1A"/>
    <w:rsid w:val="00232065"/>
    <w:rsid w:val="00235428"/>
    <w:rsid w:val="0024290A"/>
    <w:rsid w:val="002454F1"/>
    <w:rsid w:val="00260345"/>
    <w:rsid w:val="00267CD4"/>
    <w:rsid w:val="002720CF"/>
    <w:rsid w:val="002835CB"/>
    <w:rsid w:val="00287715"/>
    <w:rsid w:val="002943AB"/>
    <w:rsid w:val="002A6F1E"/>
    <w:rsid w:val="002C560A"/>
    <w:rsid w:val="002E7096"/>
    <w:rsid w:val="002F15BF"/>
    <w:rsid w:val="002F5BD2"/>
    <w:rsid w:val="002F6C5B"/>
    <w:rsid w:val="002F78A4"/>
    <w:rsid w:val="00301CE1"/>
    <w:rsid w:val="00311441"/>
    <w:rsid w:val="00334B46"/>
    <w:rsid w:val="00335F39"/>
    <w:rsid w:val="003361A9"/>
    <w:rsid w:val="00336E91"/>
    <w:rsid w:val="00337E8B"/>
    <w:rsid w:val="0034032E"/>
    <w:rsid w:val="003512B9"/>
    <w:rsid w:val="003523BB"/>
    <w:rsid w:val="00356E09"/>
    <w:rsid w:val="0036606D"/>
    <w:rsid w:val="00370D94"/>
    <w:rsid w:val="003933EE"/>
    <w:rsid w:val="003C2EE7"/>
    <w:rsid w:val="003D25D5"/>
    <w:rsid w:val="003E291A"/>
    <w:rsid w:val="003E76D8"/>
    <w:rsid w:val="00401BD9"/>
    <w:rsid w:val="004140BF"/>
    <w:rsid w:val="00420514"/>
    <w:rsid w:val="00425D4E"/>
    <w:rsid w:val="0044020A"/>
    <w:rsid w:val="00442D02"/>
    <w:rsid w:val="00443480"/>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C099E"/>
    <w:rsid w:val="004C2755"/>
    <w:rsid w:val="004E267E"/>
    <w:rsid w:val="00504B6C"/>
    <w:rsid w:val="005244F5"/>
    <w:rsid w:val="00524F20"/>
    <w:rsid w:val="00527ABA"/>
    <w:rsid w:val="00542523"/>
    <w:rsid w:val="00543449"/>
    <w:rsid w:val="00557DED"/>
    <w:rsid w:val="00564101"/>
    <w:rsid w:val="00576886"/>
    <w:rsid w:val="00585EEF"/>
    <w:rsid w:val="005870DF"/>
    <w:rsid w:val="00590AA8"/>
    <w:rsid w:val="0059506F"/>
    <w:rsid w:val="005A7DE6"/>
    <w:rsid w:val="005C627D"/>
    <w:rsid w:val="005D3C50"/>
    <w:rsid w:val="005E06A5"/>
    <w:rsid w:val="005E66E0"/>
    <w:rsid w:val="006006EF"/>
    <w:rsid w:val="00603DA8"/>
    <w:rsid w:val="00604D09"/>
    <w:rsid w:val="006152CC"/>
    <w:rsid w:val="0063133A"/>
    <w:rsid w:val="00642615"/>
    <w:rsid w:val="00642B4A"/>
    <w:rsid w:val="00655D04"/>
    <w:rsid w:val="0065649A"/>
    <w:rsid w:val="00656C74"/>
    <w:rsid w:val="00661283"/>
    <w:rsid w:val="00664E0C"/>
    <w:rsid w:val="00665D02"/>
    <w:rsid w:val="00673D09"/>
    <w:rsid w:val="006828BB"/>
    <w:rsid w:val="00691FBA"/>
    <w:rsid w:val="006932C7"/>
    <w:rsid w:val="00694BE7"/>
    <w:rsid w:val="00695772"/>
    <w:rsid w:val="006A475D"/>
    <w:rsid w:val="006A4875"/>
    <w:rsid w:val="006B6F37"/>
    <w:rsid w:val="006D5246"/>
    <w:rsid w:val="006E09EC"/>
    <w:rsid w:val="006F7FA4"/>
    <w:rsid w:val="0070280E"/>
    <w:rsid w:val="00705C18"/>
    <w:rsid w:val="007060C5"/>
    <w:rsid w:val="007062BB"/>
    <w:rsid w:val="00706666"/>
    <w:rsid w:val="00706EC4"/>
    <w:rsid w:val="0070739E"/>
    <w:rsid w:val="0071278B"/>
    <w:rsid w:val="00714B84"/>
    <w:rsid w:val="007259F3"/>
    <w:rsid w:val="007648E1"/>
    <w:rsid w:val="0078138C"/>
    <w:rsid w:val="0078504F"/>
    <w:rsid w:val="00785F8F"/>
    <w:rsid w:val="007A3E99"/>
    <w:rsid w:val="007B2C8A"/>
    <w:rsid w:val="007B5B4C"/>
    <w:rsid w:val="007B6797"/>
    <w:rsid w:val="007C5354"/>
    <w:rsid w:val="007D09F3"/>
    <w:rsid w:val="007D1B23"/>
    <w:rsid w:val="007D5AF2"/>
    <w:rsid w:val="007E038D"/>
    <w:rsid w:val="007E498F"/>
    <w:rsid w:val="007F11AA"/>
    <w:rsid w:val="007F28C0"/>
    <w:rsid w:val="007F7BF5"/>
    <w:rsid w:val="00803A05"/>
    <w:rsid w:val="0081091F"/>
    <w:rsid w:val="0081366C"/>
    <w:rsid w:val="008151BB"/>
    <w:rsid w:val="00820289"/>
    <w:rsid w:val="008251F3"/>
    <w:rsid w:val="00833D5A"/>
    <w:rsid w:val="00853F07"/>
    <w:rsid w:val="00862C5B"/>
    <w:rsid w:val="0086512D"/>
    <w:rsid w:val="00867F46"/>
    <w:rsid w:val="00875B66"/>
    <w:rsid w:val="00876C8F"/>
    <w:rsid w:val="00876F0C"/>
    <w:rsid w:val="008831CC"/>
    <w:rsid w:val="00885E52"/>
    <w:rsid w:val="008972CC"/>
    <w:rsid w:val="008A2FC2"/>
    <w:rsid w:val="008A3E97"/>
    <w:rsid w:val="008A47CA"/>
    <w:rsid w:val="008B20BB"/>
    <w:rsid w:val="008B6630"/>
    <w:rsid w:val="008D07EF"/>
    <w:rsid w:val="008F1706"/>
    <w:rsid w:val="008F3901"/>
    <w:rsid w:val="00906909"/>
    <w:rsid w:val="00912919"/>
    <w:rsid w:val="00925562"/>
    <w:rsid w:val="00950E11"/>
    <w:rsid w:val="00953620"/>
    <w:rsid w:val="00953765"/>
    <w:rsid w:val="009562CC"/>
    <w:rsid w:val="00962A39"/>
    <w:rsid w:val="009721E1"/>
    <w:rsid w:val="00996F94"/>
    <w:rsid w:val="009975CE"/>
    <w:rsid w:val="009A07C0"/>
    <w:rsid w:val="009A3630"/>
    <w:rsid w:val="009B2E98"/>
    <w:rsid w:val="009B5FEA"/>
    <w:rsid w:val="009B61AB"/>
    <w:rsid w:val="009B6AA2"/>
    <w:rsid w:val="009C5B80"/>
    <w:rsid w:val="009D3377"/>
    <w:rsid w:val="00A10901"/>
    <w:rsid w:val="00A1737B"/>
    <w:rsid w:val="00A40733"/>
    <w:rsid w:val="00A51D57"/>
    <w:rsid w:val="00A55C56"/>
    <w:rsid w:val="00A56604"/>
    <w:rsid w:val="00A56B50"/>
    <w:rsid w:val="00A57A54"/>
    <w:rsid w:val="00A645BD"/>
    <w:rsid w:val="00A7041C"/>
    <w:rsid w:val="00A718C0"/>
    <w:rsid w:val="00A817D9"/>
    <w:rsid w:val="00A96E58"/>
    <w:rsid w:val="00AA5E71"/>
    <w:rsid w:val="00AB20F8"/>
    <w:rsid w:val="00AD2D9D"/>
    <w:rsid w:val="00AE699E"/>
    <w:rsid w:val="00B413F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B5F7D"/>
    <w:rsid w:val="00BC24FB"/>
    <w:rsid w:val="00BC36AA"/>
    <w:rsid w:val="00BC51F5"/>
    <w:rsid w:val="00BD7B33"/>
    <w:rsid w:val="00BE0C0A"/>
    <w:rsid w:val="00BF0C42"/>
    <w:rsid w:val="00BF1B20"/>
    <w:rsid w:val="00BF5BAB"/>
    <w:rsid w:val="00C00550"/>
    <w:rsid w:val="00C129F4"/>
    <w:rsid w:val="00C30C2A"/>
    <w:rsid w:val="00C36196"/>
    <w:rsid w:val="00C52866"/>
    <w:rsid w:val="00C54B99"/>
    <w:rsid w:val="00C55D30"/>
    <w:rsid w:val="00C61A95"/>
    <w:rsid w:val="00C709CC"/>
    <w:rsid w:val="00C738D8"/>
    <w:rsid w:val="00C74F4E"/>
    <w:rsid w:val="00C76735"/>
    <w:rsid w:val="00C82E5F"/>
    <w:rsid w:val="00C91DE5"/>
    <w:rsid w:val="00C94C82"/>
    <w:rsid w:val="00CA6856"/>
    <w:rsid w:val="00CB59EC"/>
    <w:rsid w:val="00CC66C7"/>
    <w:rsid w:val="00CD7EBD"/>
    <w:rsid w:val="00D02C1A"/>
    <w:rsid w:val="00D065CB"/>
    <w:rsid w:val="00D114BC"/>
    <w:rsid w:val="00D158CE"/>
    <w:rsid w:val="00D15E11"/>
    <w:rsid w:val="00D16F48"/>
    <w:rsid w:val="00D230D4"/>
    <w:rsid w:val="00D26D16"/>
    <w:rsid w:val="00D309F1"/>
    <w:rsid w:val="00D321A0"/>
    <w:rsid w:val="00D44EBD"/>
    <w:rsid w:val="00D50728"/>
    <w:rsid w:val="00D52165"/>
    <w:rsid w:val="00D534DD"/>
    <w:rsid w:val="00D536EC"/>
    <w:rsid w:val="00D53D62"/>
    <w:rsid w:val="00D54C13"/>
    <w:rsid w:val="00D572B3"/>
    <w:rsid w:val="00D67BE6"/>
    <w:rsid w:val="00D73C0D"/>
    <w:rsid w:val="00D76D17"/>
    <w:rsid w:val="00D90D4C"/>
    <w:rsid w:val="00D96DB8"/>
    <w:rsid w:val="00DA3784"/>
    <w:rsid w:val="00DB1EA1"/>
    <w:rsid w:val="00DB5D6C"/>
    <w:rsid w:val="00DC3B2E"/>
    <w:rsid w:val="00DC4FBA"/>
    <w:rsid w:val="00DC596A"/>
    <w:rsid w:val="00DC611D"/>
    <w:rsid w:val="00DD041D"/>
    <w:rsid w:val="00DD2BB9"/>
    <w:rsid w:val="00DD611E"/>
    <w:rsid w:val="00DE4204"/>
    <w:rsid w:val="00DF2600"/>
    <w:rsid w:val="00E05470"/>
    <w:rsid w:val="00E17C3A"/>
    <w:rsid w:val="00E2042B"/>
    <w:rsid w:val="00E45021"/>
    <w:rsid w:val="00E45F66"/>
    <w:rsid w:val="00E467C6"/>
    <w:rsid w:val="00E65A65"/>
    <w:rsid w:val="00E97270"/>
    <w:rsid w:val="00EB3ECE"/>
    <w:rsid w:val="00EC3456"/>
    <w:rsid w:val="00ED1BDE"/>
    <w:rsid w:val="00ED2660"/>
    <w:rsid w:val="00ED3556"/>
    <w:rsid w:val="00EF2090"/>
    <w:rsid w:val="00EF5153"/>
    <w:rsid w:val="00F108BA"/>
    <w:rsid w:val="00F20156"/>
    <w:rsid w:val="00F235DC"/>
    <w:rsid w:val="00F279D5"/>
    <w:rsid w:val="00F31214"/>
    <w:rsid w:val="00F35E58"/>
    <w:rsid w:val="00F36D61"/>
    <w:rsid w:val="00F537FA"/>
    <w:rsid w:val="00F67390"/>
    <w:rsid w:val="00F711D2"/>
    <w:rsid w:val="00F712AA"/>
    <w:rsid w:val="00F75E6E"/>
    <w:rsid w:val="00FA240C"/>
    <w:rsid w:val="00FB142A"/>
    <w:rsid w:val="00FC0E20"/>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99"/>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99"/>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0658785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vik-burgas.com/procurements?idproc=228/" TargetMode="External"/><Relationship Id="rId4" Type="http://schemas.microsoft.com/office/2007/relationships/stylesWithEffects" Target="stylesWithEffects.xml"/><Relationship Id="rId9" Type="http://schemas.openxmlformats.org/officeDocument/2006/relationships/hyperlink" Target="http://www.aop.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34D89-F702-4514-94D1-A236120E6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19</Pages>
  <Words>5796</Words>
  <Characters>32924</Characters>
  <Application>Microsoft Office Word</Application>
  <DocSecurity>0</DocSecurity>
  <Lines>783</Lines>
  <Paragraphs>239</Paragraphs>
  <ScaleCrop>false</ScaleCrop>
  <HeadingPairs>
    <vt:vector size="2" baseType="variant">
      <vt:variant>
        <vt:lpstr>Title</vt:lpstr>
      </vt:variant>
      <vt:variant>
        <vt:i4>1</vt:i4>
      </vt:variant>
    </vt:vector>
  </HeadingPairs>
  <TitlesOfParts>
    <vt:vector size="1" baseType="lpstr">
      <vt:lpstr/>
    </vt:vector>
  </TitlesOfParts>
  <Company>VIK Burgas</Company>
  <LinksUpToDate>false</LinksUpToDate>
  <CharactersWithSpaces>38481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18</cp:revision>
  <cp:lastPrinted>2017-08-22T11:39:00Z</cp:lastPrinted>
  <dcterms:created xsi:type="dcterms:W3CDTF">2016-11-09T07:41:00Z</dcterms:created>
  <dcterms:modified xsi:type="dcterms:W3CDTF">2017-08-22T11:39:00Z</dcterms:modified>
</cp:coreProperties>
</file>